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5D1D" w14:paraId="060D1BC3" w14:textId="77777777" w:rsidTr="00465D1D">
        <w:tc>
          <w:tcPr>
            <w:tcW w:w="9628" w:type="dxa"/>
          </w:tcPr>
          <w:p w14:paraId="1D70A8EC" w14:textId="7517D32E" w:rsidR="00C87108" w:rsidRDefault="009D5590" w:rsidP="00D77D87">
            <w:pPr>
              <w:rPr>
                <w:b/>
                <w:bCs/>
              </w:rPr>
            </w:pPr>
            <w:r w:rsidRPr="00C87108">
              <w:t>Allegato</w:t>
            </w:r>
          </w:p>
        </w:tc>
      </w:tr>
    </w:tbl>
    <w:p w14:paraId="40395CD4" w14:textId="77777777" w:rsidR="00465D1D" w:rsidRDefault="00465D1D" w:rsidP="00465D1D">
      <w:pPr>
        <w:rPr>
          <w:b/>
          <w:bCs/>
        </w:rPr>
      </w:pPr>
    </w:p>
    <w:p w14:paraId="3AC7A6A0" w14:textId="3E759747" w:rsidR="00465D1D" w:rsidRDefault="00465D1D" w:rsidP="00465D1D">
      <w:pPr>
        <w:rPr>
          <w:b/>
          <w:bCs/>
        </w:rPr>
      </w:pPr>
      <w:r>
        <w:rPr>
          <w:b/>
          <w:bCs/>
        </w:rPr>
        <w:t>Il vigneto in Emilia-Romagna</w:t>
      </w:r>
    </w:p>
    <w:p w14:paraId="18500A97" w14:textId="77777777" w:rsidR="00465D1D" w:rsidRDefault="00465D1D" w:rsidP="00465D1D">
      <w:r>
        <w:t>Dei circa 53mila ettari di vigneti in Emilia-Romagna, 51mila ettari hanno almeno un’indicazione geografica. 43mila e 400 sono vigneti in cui si unisce la possibilità di avere un riconoscimento a indicazione geografica o denominazione d’origine (il 66% delle uve prodotte in regione).</w:t>
      </w:r>
    </w:p>
    <w:p w14:paraId="51B2FAC0" w14:textId="77777777" w:rsidR="00465D1D" w:rsidRDefault="00465D1D" w:rsidP="00465D1D">
      <w:pPr>
        <w:shd w:val="clear" w:color="auto" w:fill="FFFFFF"/>
        <w:spacing w:after="203"/>
      </w:pPr>
      <w:r>
        <w:rPr>
          <w:color w:val="000000"/>
        </w:rPr>
        <w:t>Ravenna ha il primato di superficie vitata con il 31% dell’estensione del vigneto emiliano-romagnolo, seguono Reggio Emilia e Modena con il 16% ciascuna, poi Bologna e Forlì-Cesena (11%), Piacenza (10%), Rimini (3%) e infine Parma e Ferrara (1%).</w:t>
      </w:r>
    </w:p>
    <w:p w14:paraId="5A4A84EB" w14:textId="77777777" w:rsidR="00465D1D" w:rsidRDefault="00465D1D" w:rsidP="00465D1D">
      <w:pPr>
        <w:shd w:val="clear" w:color="auto" w:fill="FFFFFF"/>
        <w:spacing w:after="203"/>
      </w:pPr>
      <w:r>
        <w:rPr>
          <w:color w:val="000000"/>
        </w:rPr>
        <w:t xml:space="preserve">Il vitigno più diffuso in Emilia-Romagna è il Trebbiano romagnolo, coltivato sul 29% delle nostre superfici vitate, e che, da solo, è coltivato su circa il doppio della superficie del secondo vitigno, il Sangiovese (12%). Seguono poi </w:t>
      </w:r>
      <w:proofErr w:type="spellStart"/>
      <w:r>
        <w:rPr>
          <w:color w:val="000000"/>
        </w:rPr>
        <w:t>Ancellotta</w:t>
      </w:r>
      <w:proofErr w:type="spellEnd"/>
      <w:r>
        <w:rPr>
          <w:color w:val="000000"/>
        </w:rPr>
        <w:t xml:space="preserve"> (10%), Lambrusco Salamino (9%), Pignoletto (5%), Lambrusco </w:t>
      </w:r>
      <w:proofErr w:type="spellStart"/>
      <w:r>
        <w:rPr>
          <w:color w:val="000000"/>
        </w:rPr>
        <w:t>Grasparossa</w:t>
      </w:r>
      <w:proofErr w:type="spellEnd"/>
      <w:r>
        <w:rPr>
          <w:color w:val="000000"/>
        </w:rPr>
        <w:t xml:space="preserve"> (4%), Barbera e Lambrusco di Sorbara (3%), Croatina e Merlot (2%).</w:t>
      </w:r>
    </w:p>
    <w:p w14:paraId="77DA1E28" w14:textId="77777777" w:rsidR="00465D1D" w:rsidRDefault="00465D1D" w:rsidP="00465D1D">
      <w:pPr>
        <w:spacing w:before="360" w:after="360"/>
      </w:pPr>
      <w:r>
        <w:t>Negli ultimi 10 anni si è registrato un aumento di superficie vitata di circa 1.800 ettari, segnale dell’interesse e dell’importanza economica della viticoltura in regione. A fronte di questi aumenti è diminuito il numero delle aziende, oggi a quota 16.342, spesso con superfici complessivamente più ampie, a seguito di ristrutturazioni aziendali per fronteggiare meglio il mercato e l’export. La maggior parte dei vitigni regionali è giovane, il 61% della superficie vitata infatti (equivalente a 32.842 ettari) è stata impiantata dopo il 2002, e il 31,8% ha meno di 10 anni. Il dato conferma una viticoltura regionale attiva e dinamica, che punta sul rinnovo degli impianti per mantenere un alto livello di produttività, migliorando la qualità e la competitività delle imprese viticole.</w:t>
      </w:r>
    </w:p>
    <w:p w14:paraId="05C3EF3A" w14:textId="77777777" w:rsidR="00465D1D" w:rsidRDefault="00465D1D" w:rsidP="00465D1D"/>
    <w:p w14:paraId="48BD3FF0" w14:textId="77777777" w:rsidR="00465D1D" w:rsidRDefault="00465D1D" w:rsidP="00465D1D"/>
    <w:p w14:paraId="0E135AA4" w14:textId="77777777" w:rsidR="0018490C" w:rsidRDefault="0018490C"/>
    <w:sectPr w:rsidR="00184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1D"/>
    <w:rsid w:val="0018490C"/>
    <w:rsid w:val="00465D1D"/>
    <w:rsid w:val="009D5590"/>
    <w:rsid w:val="00C87108"/>
    <w:rsid w:val="00D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6D34"/>
  <w15:chartTrackingRefBased/>
  <w15:docId w15:val="{3D181370-73FC-4EE4-89E8-7BD8C4F7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D1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4</cp:revision>
  <dcterms:created xsi:type="dcterms:W3CDTF">2023-02-09T10:07:00Z</dcterms:created>
  <dcterms:modified xsi:type="dcterms:W3CDTF">2023-02-09T10:10:00Z</dcterms:modified>
</cp:coreProperties>
</file>